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Dine Brands Global,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001-15283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95-3038279</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(Commission</w:t>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File No.)</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04" w:space="720"/>
            <w:col w:w="274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10 West Walnut Street, 5th Floor,</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Pasadena, California</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91103</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(818) 240-6055</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On October 26, 2026, the Board of Directors (the “Board”) of Dine Brands Global, Inc. (the “Company”) received an unsolicited, non-binding proposal from Arkhouse Management Co. LP (“Arkhouse”) and Cobblers Cove Capital LP (“Cobblers Cove”) to acquire all of the outstanding shares of the Company’s common stock for $39.00 per share in cash (the “Proposal”). The Board, with the assistance of its outside advisors, carefully reviewed and evaluated the Proposal and determined that the Proposal was inadequate and substantially undervalued the Company. On October 29, 2026, the Company sent a letter to Arkhouse and Cobblers Cove informing them of the rejection of the Proposal.</w:t>
      </w:r>
    </w:p>
    <w:p>
      <w:pPr>
        <w:sectPr>
          <w:pgSz w:w="11900" w:h="16838" w:orient="portrait"/>
          <w:cols w:equalWidth="0" w:num="1">
            <w:col w:w="10980"/>
          </w:cols>
          <w:pgMar w:left="440" w:top="293" w:right="47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November 3, 2026</w:t>
      </w:r>
      <w:r>
        <w:rPr>
          <w:sz w:val="20"/>
          <w:szCs w:val="20"/>
          <w:color w:val="auto"/>
        </w:rPr>
        <w:tab/>
      </w:r>
      <w:r>
        <w:rPr>
          <w:rFonts w:ascii="Times New Roman" w:cs="Times New Roman" w:eastAsia="Times New Roman" w:hAnsi="Times New Roman"/>
          <w:sz w:val="18"/>
          <w:szCs w:val="18"/>
          <w:b w:val="1"/>
          <w:bCs w:val="1"/>
          <w:color w:val="auto"/>
        </w:rPr>
        <w:t>DINE BRANDS GLOBAL,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Christine K. 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Christine K. Son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Legal, General Counsel and Secretary</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2026-11-03T07:15:56Z</dcterms:created>
  <dcterms:modified xsi:type="dcterms:W3CDTF">2026-11-03T07:15:56Z</dcterms:modified>
</cp:coreProperties>
</file>